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80"/>
    <w:p>
      <w:pPr>
        <w:pStyle w:val="Heading1"/>
      </w:pPr>
      <w:r>
        <w:t xml:space="preserve">Homiletics Analysis: Psalms 80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80 is a corporate lament of extraordinary intensity, structured around a threefold refrain that functions as both plea and theological anchor:</w:t>
      </w:r>
      <w:r>
        <w:t xml:space="preserve"> </w:t>
      </w:r>
      <w:r>
        <w:rPr>
          <w:i/>
          <w:iCs/>
        </w:rPr>
        <w:t xml:space="preserve">“Restore us, O God; make your face shine on us, that we may be saved”</w:t>
      </w:r>
      <w:r>
        <w:t xml:space="preserve"> </w:t>
      </w:r>
      <w:r>
        <w:t xml:space="preserve">(vv. 3, 7, 19 — with escalating divine titles: Elohim, Elohim of hosts, LORD God of hosts). The psalm moves through three identifiable phases. First, the congregation cries out to God as Shepherd and Enthroned One, invoking His historical role as Israel’s guardian while lamenting that He has hidden His face and allowed the nation to be consumed by enemies (vv. 1–7). Second, the extended vine metaphor recounts God’s sovereign redemptive history — transplanting Israel from Egypt, clearing the ground, planting, and causing to flourish — only to ask why He has now broken down the vineyard’s walls and abandoned it to ruin (vv. 8–16). Third, the lament narrows to intercession for the</w:t>
      </w:r>
      <w:r>
        <w:t xml:space="preserve"> </w:t>
      </w:r>
      <w:r>
        <w:t xml:space="preserve">“man at your right hand”</w:t>
      </w:r>
      <w:r>
        <w:t xml:space="preserve"> </w:t>
      </w:r>
      <w:r>
        <w:t xml:space="preserve">and</w:t>
      </w:r>
      <w:r>
        <w:t xml:space="preserve"> </w:t>
      </w:r>
      <w:r>
        <w:t xml:space="preserve">“the son of man,”</w:t>
      </w:r>
      <w:r>
        <w:t xml:space="preserve"> </w:t>
      </w:r>
      <w:r>
        <w:t xml:space="preserve">which functions as a plea for divine intervention through a representative figure — the king or a restored nation — and culminates in a vow of renewed covenant fidelity if God will relent (vv. 17–19).</w:t>
      </w:r>
    </w:p>
    <w:p>
      <w:pPr>
        <w:pStyle w:val="BodyText"/>
      </w:pPr>
      <w:r>
        <w:t xml:space="preserve">The psalm is attributed to Asaph (one of David’s chief musicians) and is likely set against the background of the northern kingdom’s suffering — possibly the Assyrian crisis that decimated Ephraim, Manasseh, and Benjamin (the tribes named in v. 2). The psalm does not merely express grief; it argues theologically. The vine metaphor insists that Israel’s flourishing was entirely the LORD’s work, making the present desolation inexplicable apart from His sovereign will — and therefore reversible by His sovereign act alone.</w:t>
      </w:r>
    </w:p>
    <w:p>
      <w:pPr>
        <w:pStyle w:val="BodyText"/>
      </w:pPr>
      <w:r>
        <w:rPr>
          <w:b/>
          <w:bCs/>
        </w:rPr>
        <w:t xml:space="preserve">This Text — Intent</w:t>
      </w:r>
    </w:p>
    <w:p>
      <w:pPr>
        <w:pStyle w:val="BodyText"/>
      </w:pPr>
      <w:r>
        <w:t xml:space="preserve">God’s intent through Psalm 80 is to teach His people how to pray in devastation — not by denying the reality of suffering or manufacturing optimistic faith, but by pressing the weight of present ruin directly against the character and history of God, and demanding that He act in keeping with who He has revealed Himself to be. The psalm models a form of prayer that is simultaneously lament, theological argument, and covenantal appeal. The escalating divine titles in the refrain (from</w:t>
      </w:r>
      <w:r>
        <w:t xml:space="preserve"> </w:t>
      </w:r>
      <w:r>
        <w:t xml:space="preserve">“Elohim”</w:t>
      </w:r>
      <w:r>
        <w:t xml:space="preserve"> </w:t>
      </w:r>
      <w:r>
        <w:t xml:space="preserve">to</w:t>
      </w:r>
      <w:r>
        <w:t xml:space="preserve"> </w:t>
      </w:r>
      <w:r>
        <w:t xml:space="preserve">“LORD God of hosts”</w:t>
      </w:r>
      <w:r>
        <w:t xml:space="preserve">) are themselves a movement of faith under pressure — the congregation reaching for the fullest, most sovereign name of God at the moment of greatest desperation. God is calling His people, in every generation of suffering, to do the same: to cry out not merely in pain but in faith — faith that the God who planted the vine has not abandoned it, and that the Son of Man at His right hand is the guarantee of restoration.</w:t>
      </w:r>
    </w:p>
    <w:p>
      <w:r>
        <w:pict>
          <v:rect style="width:0;height:1.5pt" o:hralign="center" o:hrstd="t" o:hr="t"/>
        </w:pict>
      </w:r>
    </w:p>
    <w:p>
      <w:pPr>
        <w:pStyle w:val="FirstParagraph"/>
      </w:pPr>
      <w:r>
        <w:rPr>
          <w:b/>
          <w:bCs/>
        </w:rPr>
        <w:t xml:space="preserve">Subject Sentence:</w:t>
      </w:r>
      <w:r>
        <w:t xml:space="preserve"> </w:t>
      </w:r>
      <w:r>
        <w:t xml:space="preserve">The covenant people cry out to the divine Shepherd to restore what His own hand once planted.</w:t>
      </w:r>
    </w:p>
    <w:p>
      <w:r>
        <w:pict>
          <v:rect style="width:0;height:1.5pt" o:hralign="center" o:hrstd="t" o:hr="t"/>
        </w:pict>
      </w:r>
    </w:p>
    <w:p>
      <w:pPr>
        <w:pStyle w:val="FirstParagraph"/>
      </w:pPr>
      <w:r>
        <w:rPr>
          <w:b/>
          <w:bCs/>
        </w:rPr>
        <w:t xml:space="preserve">Primary Claim:</w:t>
      </w:r>
      <w:r>
        <w:t xml:space="preserve"> </w:t>
      </w:r>
      <w:r>
        <w:t xml:space="preserve">God is calling His suffering people to press their devastation against His own covenant character — arguing with Him, not away from Him — because the God who planted the vine is the only one who can restore it, and He has given His people the right to demand that He do so in the name of the Son at His right hand.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“the Man at Your Right Hand”</w:t>
      </w:r>
      <w:r>
        <w:rPr>
          <w:b/>
          <w:bCs/>
        </w:rPr>
        <w:t xml:space="preserve"> </w:t>
      </w:r>
      <w:r>
        <w:rPr>
          <w:b/>
          <w:bCs/>
        </w:rPr>
        <w:t xml:space="preserve">(vv. 17–18)</w:t>
      </w:r>
    </w:p>
    <w:p>
      <w:pPr>
        <w:pStyle w:val="BodyText"/>
      </w:pPr>
      <w:r>
        <w:t xml:space="preserve">The most significant interpretive issue in Psalm 80 is the referent of</w:t>
      </w:r>
      <w:r>
        <w:t xml:space="preserve"> </w:t>
      </w:r>
      <w:r>
        <w:t xml:space="preserve">“the man at your right hand / the son of man whom you made strong for yourself”</w:t>
      </w:r>
      <w:r>
        <w:t xml:space="preserve"> </w:t>
      </w:r>
      <w:r>
        <w:t xml:space="preserve">(v. 17). Three readings merit evaluation.</w:t>
      </w:r>
    </w:p>
    <w:p>
      <w:pPr>
        <w:pStyle w:val="BodyText"/>
      </w:pPr>
      <w:r>
        <w:t xml:space="preserve">The first reading identifies this figure as Israel collectively — the nation as God’s son (Exodus 4:22), the</w:t>
      </w:r>
      <w:r>
        <w:t xml:space="preserve"> </w:t>
      </w:r>
      <w:r>
        <w:t xml:space="preserve">“man at God’s right hand”</w:t>
      </w:r>
      <w:r>
        <w:t xml:space="preserve"> </w:t>
      </w:r>
      <w:r>
        <w:t xml:space="preserve">being a poetic reference to the nation in its covenant standing before God. This reading has the advantage of fitting the corporate lament context and the vine metaphor that immediately precedes it. On this reading, the psalm is asking God to restore the nation as His representative people. This reading is plausible and partially holds.</w:t>
      </w:r>
    </w:p>
    <w:p>
      <w:pPr>
        <w:pStyle w:val="BodyText"/>
      </w:pPr>
      <w:r>
        <w:t xml:space="preserve">The second reading identifies the figure as the Davidic king — the one who sits at God’s right hand in a royal-covenantal sense (Psalm 110:1), the human representative through whom God governs and restores His people. This reading also has significant textual support: the covenant with the Davidic king was precisely that he would be God’s</w:t>
      </w:r>
      <w:r>
        <w:t xml:space="preserve"> </w:t>
      </w:r>
      <w:r>
        <w:t xml:space="preserve">“son”</w:t>
      </w:r>
      <w:r>
        <w:t xml:space="preserve"> </w:t>
      </w:r>
      <w:r>
        <w:t xml:space="preserve">(2 Samuel 7:14; Psalm 2:7), and</w:t>
      </w:r>
      <w:r>
        <w:t xml:space="preserve"> </w:t>
      </w:r>
      <w:r>
        <w:t xml:space="preserve">“right hand”</w:t>
      </w:r>
      <w:r>
        <w:t xml:space="preserve"> </w:t>
      </w:r>
      <w:r>
        <w:t xml:space="preserve">is repeatedly used for the king’s privileged status before God. Israel’s hope for restoration was regularly mediated through royal Davidic expectation. This reading should be affirmed.</w:t>
      </w:r>
    </w:p>
    <w:p>
      <w:pPr>
        <w:pStyle w:val="BodyText"/>
      </w:pPr>
      <w:r>
        <w:t xml:space="preserve">The third reading — which Reformed and canonical interpretation must press toward — is that the language of Psalm 80:17 is ultimately fulfilled in Christ. The phrase</w:t>
      </w:r>
      <w:r>
        <w:t xml:space="preserve"> </w:t>
      </w:r>
      <w:r>
        <w:t xml:space="preserve">“son of man”</w:t>
      </w:r>
      <w:r>
        <w:t xml:space="preserve"> </w:t>
      </w:r>
      <w:r>
        <w:t xml:space="preserve">(</w:t>
      </w:r>
      <w:r>
        <w:rPr>
          <w:i/>
          <w:iCs/>
        </w:rPr>
        <w:t xml:space="preserve">ben-adam</w:t>
      </w:r>
      <w:r>
        <w:t xml:space="preserve">) carries genuine messianic resonance, both in its Danielic background (Daniel 7:13) and in its New Testament appropriation by Jesus as His self-designation. The man at God’s right hand who brings restoration to the devastated vine is, in its fullest canonical sense, the ascended Christ — seated at the right hand of the Father (Psalm 110:1; Acts 2:33–34; Hebrews 1:3), who is Himself both the true Israel and the one through whom the nations are grafted into the renewed vineyard. This is not eisegesis — it is the reading that the New Testament itself authorizes and that Asaph’s language anticipates, even if not fully disclosed in its original horizon.</w:t>
      </w:r>
    </w:p>
    <w:p>
      <w:pPr>
        <w:pStyle w:val="BodyText"/>
      </w:pPr>
      <w:r>
        <w:rPr>
          <w:b/>
          <w:bCs/>
        </w:rPr>
        <w:t xml:space="preserve">Reformed verdict</w:t>
      </w:r>
      <w:r>
        <w:t xml:space="preserve">: All three readings are compatible if properly sequenced — Israel, the Davidic king, and Christ as the ultimate fulfillment. The Reformed exegete should affirm the corporate lament context, note the Davidic-royal framework, and press through to the christological fulfillment without collapsing the original historical horizon. The psalm does not cease to be a prayer for national restoration when it is read christologically — it becomes a prayer for the only restoration that is finally adequate: the one the Son of Man at the right hand of the Father actually accomplishes.</w:t>
      </w:r>
    </w:p>
    <w:p>
      <w:pPr>
        <w:pStyle w:val="BodyText"/>
      </w:pPr>
      <w:r>
        <w:rPr>
          <w:b/>
          <w:bCs/>
        </w:rPr>
        <w:t xml:space="preserve">The Vine Metaphor and the Question of Divine Abandonment</w:t>
      </w:r>
    </w:p>
    <w:p>
      <w:pPr>
        <w:pStyle w:val="BodyText"/>
      </w:pPr>
      <w:r>
        <w:t xml:space="preserve">Some Wesleyan and Arminian interpreters read the vine metaphor as evidence of conditional divine commitment — God blessed Israel when Israel was faithful, withdrew when Israel was unfaithful, and will restore when Israel returns. While human covenant unfaithfulness is clearly in view (the implied answer to</w:t>
      </w:r>
      <w:r>
        <w:t xml:space="preserve"> </w:t>
      </w:r>
      <w:r>
        <w:t xml:space="preserve">“why?”</w:t>
      </w:r>
      <w:r>
        <w:t xml:space="preserve"> </w:t>
      </w:r>
      <w:r>
        <w:t xml:space="preserve">in vv. 12–13 is Israel’s sin, even if not stated explicitly), this reading should be qualified. The psalm’s theological logic does not ground the appeal for restoration in Israel’s improved behavior — it grounds it in God’s own prior investment in the vine, His sovereign lordship (</w:t>
      </w:r>
      <w:r>
        <w:t xml:space="preserve">“LORD God of hosts”</w:t>
      </w:r>
      <w:r>
        <w:t xml:space="preserve">), and the representative figure of the Son. The plea is not</w:t>
      </w:r>
      <w:r>
        <w:t xml:space="preserve"> </w:t>
      </w:r>
      <w:r>
        <w:t xml:space="preserve">“we will be better”</w:t>
      </w:r>
      <w:r>
        <w:t xml:space="preserve"> </w:t>
      </w:r>
      <w:r>
        <w:t xml:space="preserve">but</w:t>
      </w:r>
      <w:r>
        <w:t xml:space="preserve"> </w:t>
      </w:r>
      <w:r>
        <w:t xml:space="preserve">“look at what You Yourself have done — and do it again.”</w:t>
      </w:r>
      <w:r>
        <w:t xml:space="preserve"> </w:t>
      </w:r>
      <w:r>
        <w:t xml:space="preserve">The initiative belongs entirely to God. The Reformed reading, which emphasizes divine sovereignty in both the planting and the restoring, best accounts for the grammar of the refrain:</w:t>
      </w:r>
      <w:r>
        <w:t xml:space="preserve"> </w:t>
      </w:r>
      <w:r>
        <w:t xml:space="preserve">“restore</w:t>
      </w:r>
      <w:r>
        <w:t xml:space="preserve"> </w:t>
      </w:r>
      <w:r>
        <w:rPr>
          <w:i/>
          <w:iCs/>
        </w:rPr>
        <w:t xml:space="preserve">us</w:t>
      </w:r>
      <w:r>
        <w:t xml:space="preserve">”</w:t>
      </w:r>
      <w:r>
        <w:t xml:space="preserve"> </w:t>
      </w:r>
      <w:r>
        <w:t xml:space="preserve">(not</w:t>
      </w:r>
      <w:r>
        <w:t xml:space="preserve"> </w:t>
      </w:r>
      <w:r>
        <w:t xml:space="preserve">“we will restore ourselves”</w:t>
      </w:r>
      <w:r>
        <w:t xml:space="preserve">) —</w:t>
      </w:r>
      <w:r>
        <w:t xml:space="preserve"> </w:t>
      </w:r>
      <w:r>
        <w:t xml:space="preserve">“make your face shine on</w:t>
      </w:r>
      <w:r>
        <w:t xml:space="preserve"> </w:t>
      </w:r>
      <w:r>
        <w:rPr>
          <w:i/>
          <w:iCs/>
        </w:rPr>
        <w:t xml:space="preserve">us</w:t>
      </w:r>
      <w:r>
        <w:t xml:space="preserve">”</w:t>
      </w:r>
      <w:r>
        <w:t xml:space="preserve"> </w:t>
      </w:r>
      <w:r>
        <w:t xml:space="preserve">—</w:t>
      </w:r>
      <w:r>
        <w:t xml:space="preserve"> </w:t>
      </w:r>
      <w:r>
        <w:t xml:space="preserve">“that we may be saved.”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4:22–23</w:t>
      </w:r>
      <w:r>
        <w:t xml:space="preserve"> </w:t>
      </w:r>
      <w:r>
        <w:t xml:space="preserve">—</w:t>
      </w:r>
      <w:r>
        <w:t xml:space="preserve"> </w:t>
      </w:r>
      <w:r>
        <w:t xml:space="preserve">“Israel is my firstborn son.”</w:t>
      </w:r>
      <w:r>
        <w:t xml:space="preserve"> </w:t>
      </w:r>
      <w:r>
        <w:t xml:space="preserve">The corporate son-of-God language in Psalm 80 draws directly on this covenant identity, establishing the ground of the lament: God is not abandoning a stranger but His own son.</w:t>
      </w:r>
    </w:p>
    <w:p>
      <w:pPr>
        <w:numPr>
          <w:ilvl w:val="0"/>
          <w:numId w:val="1001"/>
        </w:numPr>
      </w:pPr>
      <w:r>
        <w:rPr>
          <w:b/>
          <w:bCs/>
        </w:rPr>
        <w:t xml:space="preserve">Isaiah 5:1–7</w:t>
      </w:r>
      <w:r>
        <w:t xml:space="preserve"> </w:t>
      </w:r>
      <w:r>
        <w:t xml:space="preserve">— The Song of the Vineyard. God’s own vineyard parable in Isaiah 5 develops the same vine metaphor with devastating irony — the vineyard He planted and tended produced only bad fruit, warranting judgment. Psalm 80 and Isaiah 5 are canonical counterparts: one laments the broken-down walls; the other explains why. Together they produce a complete theology of judgment and grace.</w:t>
      </w:r>
    </w:p>
    <w:p>
      <w:pPr>
        <w:numPr>
          <w:ilvl w:val="0"/>
          <w:numId w:val="1001"/>
        </w:numPr>
      </w:pPr>
      <w:r>
        <w:rPr>
          <w:b/>
          <w:bCs/>
        </w:rPr>
        <w:t xml:space="preserve">Psalm 110:1</w:t>
      </w:r>
      <w:r>
        <w:t xml:space="preserve"> </w:t>
      </w:r>
      <w:r>
        <w:t xml:space="preserve">—</w:t>
      </w:r>
      <w:r>
        <w:t xml:space="preserve"> </w:t>
      </w:r>
      <w:r>
        <w:t xml:space="preserve">“The LORD says to my lord:</w:t>
      </w:r>
      <w:r>
        <w:t xml:space="preserve"> </w:t>
      </w:r>
      <w:r>
        <w:t xml:space="preserve">‘Sit at my right hand.’</w:t>
      </w:r>
      <w:r>
        <w:t xml:space="preserve">”</w:t>
      </w:r>
      <w:r>
        <w:t xml:space="preserve"> </w:t>
      </w:r>
      <w:r>
        <w:t xml:space="preserve">The</w:t>
      </w:r>
      <w:r>
        <w:t xml:space="preserve"> </w:t>
      </w:r>
      <w:r>
        <w:t xml:space="preserve">“man at your right hand”</w:t>
      </w:r>
      <w:r>
        <w:t xml:space="preserve"> </w:t>
      </w:r>
      <w:r>
        <w:t xml:space="preserve">in Psalm 80:17 resonates directly with the royal-messianic figure of Psalm 110, the most-cited Old Testament text in the New Testament. The canonical connection is not incidental — it is the hinge on which the christological reading turns.</w:t>
      </w:r>
    </w:p>
    <w:p>
      <w:pPr>
        <w:numPr>
          <w:ilvl w:val="0"/>
          <w:numId w:val="1001"/>
        </w:numPr>
      </w:pPr>
      <w:r>
        <w:rPr>
          <w:b/>
          <w:bCs/>
        </w:rPr>
        <w:t xml:space="preserve">John 15:1–8</w:t>
      </w:r>
      <w:r>
        <w:t xml:space="preserve"> </w:t>
      </w:r>
      <w:r>
        <w:t xml:space="preserve">—</w:t>
      </w:r>
      <w:r>
        <w:t xml:space="preserve"> </w:t>
      </w:r>
      <w:r>
        <w:t xml:space="preserve">“I am the true vine.”</w:t>
      </w:r>
      <w:r>
        <w:t xml:space="preserve"> </w:t>
      </w:r>
      <w:r>
        <w:t xml:space="preserve">Jesus explicitly assumes the vine-and-vineyard imagery of Psalm 80 (and Isaiah 5), declaring Himself to be what Israel failed to be. The disciples’ fruitfulness now depends not on their own covenant fidelity but on their abiding in Him. The restoration Psalm 80 cried out for is answered in Christ.</w:t>
      </w:r>
    </w:p>
    <w:p>
      <w:pPr>
        <w:numPr>
          <w:ilvl w:val="0"/>
          <w:numId w:val="1001"/>
        </w:numPr>
      </w:pPr>
      <w:r>
        <w:rPr>
          <w:b/>
          <w:bCs/>
        </w:rPr>
        <w:t xml:space="preserve">Romans 11:17–24</w:t>
      </w:r>
      <w:r>
        <w:t xml:space="preserve"> </w:t>
      </w:r>
      <w:r>
        <w:t xml:space="preserve">— Paul’s olive tree metaphor extends the vineyard logic into the church age: branches broken off, wild branches grafted in, and the promise that natural branches will be grafted back in. The cosmic scope of the Psalm 80 lament finds its ultimate resolution in Paul’s vision of the full restoration of Israel and the nations through Christ.</w:t>
      </w:r>
    </w:p>
    <w:p>
      <w:r>
        <w:pict>
          <v:rect style="width:0;height:1.5pt" o:hralign="center" o:hrstd="t" o:hr="t"/>
        </w:pict>
      </w:r>
    </w:p>
    <w:p>
      <w:pPr>
        <w:pStyle w:val="FirstParagraph"/>
      </w:pPr>
      <w:r>
        <w:rPr>
          <w:b/>
          <w:bCs/>
        </w:rPr>
        <w:t xml:space="preserve">Aim:</w:t>
      </w:r>
      <w:r>
        <w:t xml:space="preserve"> </w:t>
      </w:r>
      <w:r>
        <w:t xml:space="preserve">To teach readers how to bring devastation before God in faith — pressing His own covenant history and character as the argument for restoration, and finding that argument ultimately answered in the Son of Man at His right hand.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Address to God as Shepherd of Israel, enthroned on the cherubim — the divine King and guardian</w:t>
            </w:r>
          </w:p>
        </w:tc>
        <w:tc>
          <w:tcPr/>
          <w:p>
            <w:pPr>
              <w:pStyle w:val="Compact"/>
            </w:pPr>
            <w:r>
              <w:t xml:space="preserve">“Shepherd of Israel”</w:t>
            </w:r>
            <w:r>
              <w:t xml:space="preserve"> </w:t>
            </w:r>
            <w:r>
              <w:t xml:space="preserve">invokes Psalm 23 and patriarchal language;</w:t>
            </w:r>
            <w:r>
              <w:t xml:space="preserve"> </w:t>
            </w:r>
            <w:r>
              <w:t xml:space="preserve">“enthroned above the cherubim”</w:t>
            </w:r>
            <w:r>
              <w:t xml:space="preserve"> </w:t>
            </w:r>
            <w:r>
              <w:t xml:space="preserve">is the ark’s description — liturgical, covenantal</w:t>
            </w:r>
          </w:p>
        </w:tc>
      </w:tr>
      <w:tr>
        <w:tc>
          <w:tcPr/>
          <w:p>
            <w:pPr>
              <w:pStyle w:val="Compact"/>
            </w:pPr>
            <w:r>
              <w:t xml:space="preserve">2</w:t>
            </w:r>
          </w:p>
        </w:tc>
        <w:tc>
          <w:tcPr/>
          <w:p>
            <w:pPr>
              <w:pStyle w:val="Compact"/>
            </w:pPr>
            <w:r>
              <w:t xml:space="preserve">Call for God to rouse Himself before Ephraim, Benjamin, and Manasseh</w:t>
            </w:r>
          </w:p>
        </w:tc>
        <w:tc>
          <w:tcPr/>
          <w:p>
            <w:pPr>
              <w:pStyle w:val="Compact"/>
            </w:pPr>
            <w:r>
              <w:t xml:space="preserve">These three northern tribes suggest a northern kingdom setting; possibly post-Assyrian devastation of 722 B.C.</w:t>
            </w:r>
          </w:p>
        </w:tc>
      </w:tr>
      <w:tr>
        <w:tc>
          <w:tcPr/>
          <w:p>
            <w:pPr>
              <w:pStyle w:val="Compact"/>
            </w:pPr>
            <w:r>
              <w:t xml:space="preserve">3</w:t>
            </w:r>
          </w:p>
        </w:tc>
        <w:tc>
          <w:tcPr/>
          <w:p>
            <w:pPr>
              <w:pStyle w:val="Compact"/>
            </w:pPr>
            <w:r>
              <w:rPr>
                <w:b/>
                <w:bCs/>
              </w:rPr>
              <w:t xml:space="preserve">First refrain</w:t>
            </w:r>
            <w:r>
              <w:t xml:space="preserve">:</w:t>
            </w:r>
            <w:r>
              <w:t xml:space="preserve"> </w:t>
            </w:r>
            <w:r>
              <w:t xml:space="preserve">“Restore us, O God; make your face shine on us, that we may be saved”</w:t>
            </w:r>
          </w:p>
        </w:tc>
        <w:tc>
          <w:tcPr/>
          <w:p>
            <w:pPr>
              <w:pStyle w:val="Compact"/>
            </w:pPr>
            <w:r>
              <w:t xml:space="preserve">Divine title:</w:t>
            </w:r>
            <w:r>
              <w:t xml:space="preserve"> </w:t>
            </w:r>
            <w:r>
              <w:t xml:space="preserve">“Elohim.”</w:t>
            </w:r>
            <w:r>
              <w:t xml:space="preserve"> </w:t>
            </w:r>
            <w:r>
              <w:t xml:space="preserve">The refrain appears three times (vv. 3, 7, 19) with escalating divine titles</w:t>
            </w:r>
          </w:p>
        </w:tc>
      </w:tr>
      <w:tr>
        <w:tc>
          <w:tcPr/>
          <w:p>
            <w:pPr>
              <w:pStyle w:val="Compact"/>
            </w:pPr>
            <w:r>
              <w:t xml:space="preserve">4</w:t>
            </w:r>
          </w:p>
        </w:tc>
        <w:tc>
          <w:tcPr/>
          <w:p>
            <w:pPr>
              <w:pStyle w:val="Compact"/>
            </w:pPr>
            <w:r>
              <w:t xml:space="preserve">“O LORD God of hosts, how long will you be angry with your people’s prayers?”</w:t>
            </w:r>
          </w:p>
        </w:tc>
        <w:tc>
          <w:tcPr/>
          <w:p>
            <w:pPr>
              <w:pStyle w:val="Compact"/>
            </w:pPr>
            <w:r>
              <w:t xml:space="preserve">God’s anger turns even their prayers to smoke — a devastating picture of divine alienation</w:t>
            </w:r>
          </w:p>
        </w:tc>
      </w:tr>
      <w:tr>
        <w:tc>
          <w:tcPr/>
          <w:p>
            <w:pPr>
              <w:pStyle w:val="Compact"/>
            </w:pPr>
            <w:r>
              <w:t xml:space="preserve">5</w:t>
            </w:r>
          </w:p>
        </w:tc>
        <w:tc>
          <w:tcPr/>
          <w:p>
            <w:pPr>
              <w:pStyle w:val="Compact"/>
            </w:pPr>
            <w:r>
              <w:t xml:space="preserve">“You have fed them with the bread of tears; you have made them drink tears by the bowlful”</w:t>
            </w:r>
          </w:p>
        </w:tc>
        <w:tc>
          <w:tcPr/>
          <w:p>
            <w:pPr>
              <w:pStyle w:val="Compact"/>
            </w:pPr>
            <w:r>
              <w:t xml:space="preserve">Tears as their only food and drink — complete inversion of covenant blessing</w:t>
            </w:r>
          </w:p>
        </w:tc>
      </w:tr>
      <w:tr>
        <w:tc>
          <w:tcPr/>
          <w:p>
            <w:pPr>
              <w:pStyle w:val="Compact"/>
            </w:pPr>
            <w:r>
              <w:t xml:space="preserve">6</w:t>
            </w:r>
          </w:p>
        </w:tc>
        <w:tc>
          <w:tcPr/>
          <w:p>
            <w:pPr>
              <w:pStyle w:val="Compact"/>
            </w:pPr>
            <w:r>
              <w:t xml:space="preserve">God has made them an object of strife and their enemies mock them</w:t>
            </w:r>
          </w:p>
        </w:tc>
        <w:tc>
          <w:tcPr/>
          <w:p>
            <w:pPr>
              <w:pStyle w:val="Compact"/>
            </w:pPr>
            <w:r>
              <w:t xml:space="preserve">National shame as a dimension of divine judgment</w:t>
            </w:r>
          </w:p>
        </w:tc>
      </w:tr>
      <w:tr>
        <w:tc>
          <w:tcPr/>
          <w:p>
            <w:pPr>
              <w:pStyle w:val="Compact"/>
            </w:pPr>
            <w:r>
              <w:t xml:space="preserve">7</w:t>
            </w:r>
          </w:p>
        </w:tc>
        <w:tc>
          <w:tcPr/>
          <w:p>
            <w:pPr>
              <w:pStyle w:val="Compact"/>
            </w:pPr>
            <w:r>
              <w:rPr>
                <w:b/>
                <w:bCs/>
              </w:rPr>
              <w:t xml:space="preserve">Second refrain</w:t>
            </w:r>
            <w:r>
              <w:t xml:space="preserve">:</w:t>
            </w:r>
            <w:r>
              <w:t xml:space="preserve"> </w:t>
            </w:r>
            <w:r>
              <w:t xml:space="preserve">“Restore us, O God of hosts; make your face shine on us, that we may be saved”</w:t>
            </w:r>
          </w:p>
        </w:tc>
        <w:tc>
          <w:tcPr/>
          <w:p>
            <w:pPr>
              <w:pStyle w:val="Compact"/>
            </w:pPr>
            <w:r>
              <w:t xml:space="preserve">Escalated title:</w:t>
            </w:r>
            <w:r>
              <w:t xml:space="preserve"> </w:t>
            </w:r>
            <w:r>
              <w:t xml:space="preserve">“Elohim of hosts”</w:t>
            </w:r>
            <w:r>
              <w:t xml:space="preserve"> </w:t>
            </w:r>
            <w:r>
              <w:t xml:space="preserve">— fuller sovereignty invoked</w:t>
            </w:r>
          </w:p>
        </w:tc>
      </w:tr>
      <w:tr>
        <w:tc>
          <w:tcPr/>
          <w:p>
            <w:pPr>
              <w:pStyle w:val="Compact"/>
            </w:pPr>
            <w:r>
              <w:t xml:space="preserve">8</w:t>
            </w:r>
          </w:p>
        </w:tc>
        <w:tc>
          <w:tcPr/>
          <w:p>
            <w:pPr>
              <w:pStyle w:val="Compact"/>
            </w:pPr>
            <w:r>
              <w:t xml:space="preserve">“You transplanted a vine from Egypt; you drove out the nations and planted it”</w:t>
            </w:r>
          </w:p>
        </w:tc>
        <w:tc>
          <w:tcPr/>
          <w:p>
            <w:pPr>
              <w:pStyle w:val="Compact"/>
            </w:pPr>
            <w:r>
              <w:t xml:space="preserve">The Exodus as the act of divine planting — the vine metaphor begins</w:t>
            </w:r>
          </w:p>
        </w:tc>
      </w:tr>
      <w:tr>
        <w:tc>
          <w:tcPr/>
          <w:p>
            <w:pPr>
              <w:pStyle w:val="Compact"/>
            </w:pPr>
            <w:r>
              <w:t xml:space="preserve">9</w:t>
            </w:r>
          </w:p>
        </w:tc>
        <w:tc>
          <w:tcPr/>
          <w:p>
            <w:pPr>
              <w:pStyle w:val="Compact"/>
            </w:pPr>
            <w:r>
              <w:t xml:space="preserve">God cleared the ground; the vine took root and filled the land</w:t>
            </w:r>
          </w:p>
        </w:tc>
        <w:tc>
          <w:tcPr/>
          <w:p>
            <w:pPr>
              <w:pStyle w:val="Compact"/>
            </w:pPr>
            <w:r>
              <w:t xml:space="preserve">Conquest and settlement framed entirely as God’s sovereign agricultural work</w:t>
            </w:r>
          </w:p>
        </w:tc>
      </w:tr>
      <w:tr>
        <w:tc>
          <w:tcPr/>
          <w:p>
            <w:pPr>
              <w:pStyle w:val="Compact"/>
            </w:pPr>
            <w:r>
              <w:t xml:space="preserve">10</w:t>
            </w:r>
          </w:p>
        </w:tc>
        <w:tc>
          <w:tcPr/>
          <w:p>
            <w:pPr>
              <w:pStyle w:val="Compact"/>
            </w:pPr>
            <w:r>
              <w:t xml:space="preserve">The vine’s shade covered the mountains, its branches the mighty cedars</w:t>
            </w:r>
          </w:p>
        </w:tc>
        <w:tc>
          <w:tcPr/>
          <w:p>
            <w:pPr>
              <w:pStyle w:val="Compact"/>
            </w:pPr>
            <w:r>
              <w:t xml:space="preserve">The vine’s flourishing under Solomon — maximally expansive</w:t>
            </w:r>
          </w:p>
        </w:tc>
      </w:tr>
      <w:tr>
        <w:tc>
          <w:tcPr/>
          <w:p>
            <w:pPr>
              <w:pStyle w:val="Compact"/>
            </w:pPr>
            <w:r>
              <w:t xml:space="preserve">11</w:t>
            </w:r>
          </w:p>
        </w:tc>
        <w:tc>
          <w:tcPr/>
          <w:p>
            <w:pPr>
              <w:pStyle w:val="Compact"/>
            </w:pPr>
            <w:r>
              <w:t xml:space="preserve">Its branches stretched to the Sea and its shoots to the River</w:t>
            </w:r>
          </w:p>
        </w:tc>
        <w:tc>
          <w:tcPr/>
          <w:p>
            <w:pPr>
              <w:pStyle w:val="Compact"/>
            </w:pPr>
            <w:r>
              <w:t xml:space="preserve">The empire at its greatest extent — from Mediterranean to Euphrates</w:t>
            </w:r>
          </w:p>
        </w:tc>
      </w:tr>
      <w:tr>
        <w:tc>
          <w:tcPr/>
          <w:p>
            <w:pPr>
              <w:pStyle w:val="Compact"/>
            </w:pPr>
            <w:r>
              <w:t xml:space="preserve">12</w:t>
            </w:r>
          </w:p>
        </w:tc>
        <w:tc>
          <w:tcPr/>
          <w:p>
            <w:pPr>
              <w:pStyle w:val="Compact"/>
            </w:pPr>
            <w:r>
              <w:t xml:space="preserve">“Why have you broken down its walls so that all who pass by pick its grapes?”</w:t>
            </w:r>
          </w:p>
        </w:tc>
        <w:tc>
          <w:tcPr/>
          <w:p>
            <w:pPr>
              <w:pStyle w:val="Compact"/>
            </w:pPr>
            <w:r>
              <w:t xml:space="preserve">The theological question at the heart of the psalm — divine abandonment is inexplicable</w:t>
            </w:r>
          </w:p>
        </w:tc>
      </w:tr>
      <w:tr>
        <w:tc>
          <w:tcPr/>
          <w:p>
            <w:pPr>
              <w:pStyle w:val="Compact"/>
            </w:pPr>
            <w:r>
              <w:t xml:space="preserve">13</w:t>
            </w:r>
          </w:p>
        </w:tc>
        <w:tc>
          <w:tcPr/>
          <w:p>
            <w:pPr>
              <w:pStyle w:val="Compact"/>
            </w:pPr>
            <w:r>
              <w:t xml:space="preserve">Boar from the forest ravages it; creatures of the field feed on it</w:t>
            </w:r>
          </w:p>
        </w:tc>
        <w:tc>
          <w:tcPr/>
          <w:p>
            <w:pPr>
              <w:pStyle w:val="Compact"/>
            </w:pPr>
            <w:r>
              <w:t xml:space="preserve">Wild, unclean animals as images of pagan nations devouring Israel</w:t>
            </w:r>
          </w:p>
        </w:tc>
      </w:tr>
      <w:tr>
        <w:tc>
          <w:tcPr/>
          <w:p>
            <w:pPr>
              <w:pStyle w:val="Compact"/>
            </w:pPr>
            <w:r>
              <w:t xml:space="preserve">14–15</w:t>
            </w:r>
          </w:p>
        </w:tc>
        <w:tc>
          <w:tcPr/>
          <w:p>
            <w:pPr>
              <w:pStyle w:val="Compact"/>
            </w:pPr>
            <w:r>
              <w:t xml:space="preserve">Plea:</w:t>
            </w:r>
            <w:r>
              <w:t xml:space="preserve"> </w:t>
            </w:r>
            <w:r>
              <w:t xml:space="preserve">“Return to us, O God Almighty! Look down from heaven and see! Watch over this vine, the root your right hand has planted, the son you have raised up for yourself”</w:t>
            </w:r>
          </w:p>
        </w:tc>
        <w:tc>
          <w:tcPr/>
          <w:p>
            <w:pPr>
              <w:pStyle w:val="Compact"/>
            </w:pPr>
            <w:r>
              <w:t xml:space="preserve">The appeal rests entirely on God’s prior investment — His own right hand, His own son</w:t>
            </w:r>
          </w:p>
        </w:tc>
      </w:tr>
      <w:tr>
        <w:tc>
          <w:tcPr/>
          <w:p>
            <w:pPr>
              <w:pStyle w:val="Compact"/>
            </w:pPr>
            <w:r>
              <w:t xml:space="preserve">16</w:t>
            </w:r>
          </w:p>
        </w:tc>
        <w:tc>
          <w:tcPr/>
          <w:p>
            <w:pPr>
              <w:pStyle w:val="Compact"/>
            </w:pPr>
            <w:r>
              <w:t xml:space="preserve">The vine is cut down and burned; they perish at your rebuke</w:t>
            </w:r>
          </w:p>
        </w:tc>
        <w:tc>
          <w:tcPr/>
          <w:p>
            <w:pPr>
              <w:pStyle w:val="Compact"/>
            </w:pPr>
            <w:r>
              <w:t xml:space="preserve">Destruction is directly attributed to God — the psalmist does not blame secondary causes</w:t>
            </w:r>
          </w:p>
        </w:tc>
      </w:tr>
      <w:tr>
        <w:tc>
          <w:tcPr/>
          <w:p>
            <w:pPr>
              <w:pStyle w:val="Compact"/>
            </w:pPr>
            <w:r>
              <w:t xml:space="preserve">17</w:t>
            </w:r>
          </w:p>
        </w:tc>
        <w:tc>
          <w:tcPr/>
          <w:p>
            <w:pPr>
              <w:pStyle w:val="Compact"/>
            </w:pPr>
            <w:r>
              <w:t xml:space="preserve">“Let your hand rest on the man at your right hand, the son of man you have raised up for yourself”</w:t>
            </w:r>
          </w:p>
        </w:tc>
        <w:tc>
          <w:tcPr/>
          <w:p>
            <w:pPr>
              <w:pStyle w:val="Compact"/>
            </w:pPr>
            <w:r>
              <w:t xml:space="preserve">The representative figure — king, nation, and ultimately Christ; the pivot from lament to intercession</w:t>
            </w:r>
          </w:p>
        </w:tc>
      </w:tr>
      <w:tr>
        <w:tc>
          <w:tcPr/>
          <w:p>
            <w:pPr>
              <w:pStyle w:val="Compact"/>
            </w:pPr>
            <w:r>
              <w:t xml:space="preserve">18</w:t>
            </w:r>
          </w:p>
        </w:tc>
        <w:tc>
          <w:tcPr/>
          <w:p>
            <w:pPr>
              <w:pStyle w:val="Compact"/>
            </w:pPr>
            <w:r>
              <w:t xml:space="preserve">Vow:</w:t>
            </w:r>
            <w:r>
              <w:t xml:space="preserve"> </w:t>
            </w:r>
            <w:r>
              <w:t xml:space="preserve">“Then we will not turn away from you; revive us, and we will call on your name”</w:t>
            </w:r>
          </w:p>
        </w:tc>
        <w:tc>
          <w:tcPr/>
          <w:p>
            <w:pPr>
              <w:pStyle w:val="Compact"/>
            </w:pPr>
            <w:r>
              <w:t xml:space="preserve">Covenant renewal as the promised response to restoration — not the condition for it</w:t>
            </w:r>
          </w:p>
        </w:tc>
      </w:tr>
      <w:tr>
        <w:tc>
          <w:tcPr/>
          <w:p>
            <w:pPr>
              <w:pStyle w:val="Compact"/>
            </w:pPr>
            <w:r>
              <w:t xml:space="preserve">19</w:t>
            </w:r>
          </w:p>
        </w:tc>
        <w:tc>
          <w:tcPr/>
          <w:p>
            <w:pPr>
              <w:pStyle w:val="Compact"/>
            </w:pPr>
            <w:r>
              <w:rPr>
                <w:b/>
                <w:bCs/>
              </w:rPr>
              <w:t xml:space="preserve">Third refrain</w:t>
            </w:r>
            <w:r>
              <w:t xml:space="preserve">:</w:t>
            </w:r>
            <w:r>
              <w:t xml:space="preserve"> </w:t>
            </w:r>
            <w:r>
              <w:t xml:space="preserve">“Restore us, LORD God of hosts; make your face shine on us, that we may be saved”</w:t>
            </w:r>
          </w:p>
        </w:tc>
        <w:tc>
          <w:tcPr/>
          <w:p>
            <w:pPr>
              <w:pStyle w:val="Compact"/>
            </w:pPr>
            <w:r>
              <w:t xml:space="preserve">Escalated title:</w:t>
            </w:r>
            <w:r>
              <w:t xml:space="preserve"> </w:t>
            </w:r>
            <w:r>
              <w:t xml:space="preserve">“LORD (YHWH) God of hosts”</w:t>
            </w:r>
            <w:r>
              <w:t xml:space="preserve"> </w:t>
            </w:r>
            <w:r>
              <w:t xml:space="preserve">— the covenant name added; the fullest address of the psalm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Shepherd Who Has Hidden His Face — Opening Invocation and First Refrain</w:t>
            </w:r>
          </w:p>
        </w:tc>
      </w:tr>
      <w:tr>
        <w:tc>
          <w:tcPr/>
          <w:p>
            <w:pPr>
              <w:pStyle w:val="Compact"/>
            </w:pPr>
            <w:r>
              <w:t xml:space="preserve">2</w:t>
            </w:r>
          </w:p>
        </w:tc>
        <w:tc>
          <w:tcPr/>
          <w:p>
            <w:pPr>
              <w:pStyle w:val="Compact"/>
            </w:pPr>
            <w:r>
              <w:t xml:space="preserve">4–7</w:t>
            </w:r>
          </w:p>
        </w:tc>
        <w:tc>
          <w:tcPr/>
          <w:p>
            <w:pPr>
              <w:pStyle w:val="Compact"/>
            </w:pPr>
            <w:r>
              <w:t xml:space="preserve">The Anger That Turns Prayer to Smoke — Lament over Divine Alienation and Second Refrain</w:t>
            </w:r>
          </w:p>
        </w:tc>
      </w:tr>
      <w:tr>
        <w:tc>
          <w:tcPr/>
          <w:p>
            <w:pPr>
              <w:pStyle w:val="Compact"/>
            </w:pPr>
            <w:r>
              <w:t xml:space="preserve">3</w:t>
            </w:r>
          </w:p>
        </w:tc>
        <w:tc>
          <w:tcPr/>
          <w:p>
            <w:pPr>
              <w:pStyle w:val="Compact"/>
            </w:pPr>
            <w:r>
              <w:t xml:space="preserve">8–13</w:t>
            </w:r>
          </w:p>
        </w:tc>
        <w:tc>
          <w:tcPr/>
          <w:p>
            <w:pPr>
              <w:pStyle w:val="Compact"/>
            </w:pPr>
            <w:r>
              <w:t xml:space="preserve">The Vine He Planted and Abandoned — The Argument from Redemptive History</w:t>
            </w:r>
          </w:p>
        </w:tc>
      </w:tr>
      <w:tr>
        <w:tc>
          <w:tcPr/>
          <w:p>
            <w:pPr>
              <w:pStyle w:val="Compact"/>
            </w:pPr>
            <w:r>
              <w:t xml:space="preserve">4</w:t>
            </w:r>
          </w:p>
        </w:tc>
        <w:tc>
          <w:tcPr/>
          <w:p>
            <w:pPr>
              <w:pStyle w:val="Compact"/>
            </w:pPr>
            <w:r>
              <w:t xml:space="preserve">14–19</w:t>
            </w:r>
          </w:p>
        </w:tc>
        <w:tc>
          <w:tcPr/>
          <w:p>
            <w:pPr>
              <w:pStyle w:val="Compact"/>
            </w:pPr>
            <w:r>
              <w:t xml:space="preserve">The Son at the Right Hand — Intercession, Vow, and Third Refrain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covenant people cry out to the divine Shepherd to restore what His own hand once planted.</w:t>
      </w:r>
    </w:p>
    <w:p>
      <w:pPr>
        <w:pStyle w:val="BodyText"/>
      </w:pPr>
      <w:r>
        <w:rPr>
          <w:b/>
          <w:bCs/>
        </w:rPr>
        <w:t xml:space="preserve">Primary Claim:</w:t>
      </w:r>
      <w:r>
        <w:t xml:space="preserve"> </w:t>
      </w:r>
      <w:r>
        <w:t xml:space="preserve">God is calling His suffering people to press their devastation against His own covenant character — arguing with Him, not away from Him — because the God who planted the vine is the only one who can restore it, and He has given His people the right to demand that He do so in the name of the Son at His right hand.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God seems absent, press His own history against Him in prayer — that is not faithlessness, it is the prayer He has authorized.</w:t>
      </w:r>
    </w:p>
    <w:p>
      <w:pPr>
        <w:pStyle w:val="BodyText"/>
      </w:pPr>
      <w:r>
        <w:t xml:space="preserve">The congregation in Psalm 80 does not pray vaguely. They pray with theological precision:</w:t>
      </w:r>
      <w:r>
        <w:t xml:space="preserve"> </w:t>
      </w:r>
      <w:r>
        <w:rPr>
          <w:i/>
          <w:iCs/>
        </w:rPr>
        <w:t xml:space="preserve">You planted this vine. You drove out the nations. Your right hand did this.</w:t>
      </w:r>
      <w:r>
        <w:t xml:space="preserve"> </w:t>
      </w:r>
      <w:r>
        <w:t xml:space="preserve">They make God’s past action the argument for His future action. Many believers in seasons of devastation either abandon prayer altogether (because it seems futile) or retreat into safe, non-demanding platitudes (</w:t>
      </w:r>
      <w:r>
        <w:t xml:space="preserve">“Lord, thy will be done”</w:t>
      </w:r>
      <w:r>
        <w:t xml:space="preserve"> </w:t>
      </w:r>
      <w:r>
        <w:t xml:space="preserve">as a way of not really asking for anything). Psalm 80 authorizes neither. It authorizes the prayer that says:</w:t>
      </w:r>
      <w:r>
        <w:t xml:space="preserve"> </w:t>
      </w:r>
      <w:r>
        <w:rPr>
          <w:i/>
          <w:iCs/>
        </w:rPr>
        <w:t xml:space="preserve">God, you have committed yourself to this people, this vine, this promise — and I am holding You to it.</w:t>
      </w:r>
      <w:r>
        <w:t xml:space="preserve"> </w:t>
      </w:r>
      <w:r>
        <w:t xml:space="preserve">This is not presumption. It is the grammar of covenantal faith.</w:t>
      </w:r>
    </w:p>
    <w:p>
      <w:pPr>
        <w:pStyle w:val="BodyText"/>
      </w:pPr>
      <w:r>
        <w:rPr>
          <w:b/>
          <w:bCs/>
        </w:rPr>
        <w:t xml:space="preserve">2. Learn to name what you have lost without sanitizing it — God does not need your suffering softened before He will hear it.</w:t>
      </w:r>
    </w:p>
    <w:p>
      <w:pPr>
        <w:pStyle w:val="BodyText"/>
      </w:pPr>
      <w:r>
        <w:t xml:space="preserve">Tears for food. Neighbors mocking. Walls broken down. Boars ravaging. The psalmist does not apply theological polish to the description of suffering. There is no</w:t>
      </w:r>
      <w:r>
        <w:t xml:space="preserve"> </w:t>
      </w:r>
      <w:r>
        <w:t xml:space="preserve">“but I know God has a plan”</w:t>
      </w:r>
      <w:r>
        <w:t xml:space="preserve"> </w:t>
      </w:r>
      <w:r>
        <w:t xml:space="preserve">inserted into verses 4–6. The desolation is named in full before the theological appeal is made — and God receives the lament. Many believers have been taught, implicitly or explicitly, that to express raw grief is a failure of faith. Psalm 80 refutes this. Honest lament is not the opposite of faith; it is faith refusing to pretend that suffering is something other than what it is.</w:t>
      </w:r>
    </w:p>
    <w:p>
      <w:pPr>
        <w:pStyle w:val="BodyText"/>
      </w:pPr>
      <w:r>
        <w:rPr>
          <w:b/>
          <w:bCs/>
        </w:rPr>
        <w:t xml:space="preserve">3. Recognize that God’s anger and His love are not in contradiction — and that the very fact He can be grieved by your unfaithfulness is evidence that the covenant still stands.</w:t>
      </w:r>
    </w:p>
    <w:p>
      <w:pPr>
        <w:pStyle w:val="BodyText"/>
      </w:pPr>
      <w:r>
        <w:t xml:space="preserve">The psalmist does not conclude from divine anger that the covenant is canceled. He concludes that God is angry — and then asks Him to relent. The anger of God is only possible within a relationship — a stranger’s suffering does not provoke God’s anger. The fact that God</w:t>
      </w:r>
      <w:r>
        <w:t xml:space="preserve"> </w:t>
      </w:r>
      <w:r>
        <w:t xml:space="preserve">“feeds His people with tears”</w:t>
      </w:r>
      <w:r>
        <w:t xml:space="preserve"> </w:t>
      </w:r>
      <w:r>
        <w:t xml:space="preserve">and</w:t>
      </w:r>
      <w:r>
        <w:t xml:space="preserve"> </w:t>
      </w:r>
      <w:r>
        <w:t xml:space="preserve">“makes their enemies mock them”</w:t>
      </w:r>
      <w:r>
        <w:t xml:space="preserve"> </w:t>
      </w:r>
      <w:r>
        <w:t xml:space="preserve">is terrible — but it is the discipline of a Father, not the abandonment of an indifferent deity. Where the text implies covenant transgression as the background of the crisis, believers need to hear that God’s judgment on sin and God’s covenant love are not mutually exclusive. His anger may itself be the sign that the relationship is real.</w:t>
      </w:r>
    </w:p>
    <w:p>
      <w:pPr>
        <w:pStyle w:val="BodyText"/>
      </w:pPr>
      <w:r>
        <w:rPr>
          <w:b/>
          <w:bCs/>
        </w:rPr>
        <w:t xml:space="preserve">4. See in</w:t>
      </w:r>
      <w:r>
        <w:rPr>
          <w:b/>
          <w:bCs/>
        </w:rPr>
        <w:t xml:space="preserve"> </w:t>
      </w:r>
      <w:r>
        <w:rPr>
          <w:b/>
          <w:bCs/>
        </w:rPr>
        <w:t xml:space="preserve">“the Son of Man at the right hand”</w:t>
      </w:r>
      <w:r>
        <w:rPr>
          <w:b/>
          <w:bCs/>
        </w:rPr>
        <w:t xml:space="preserve"> </w:t>
      </w:r>
      <w:r>
        <w:rPr>
          <w:b/>
          <w:bCs/>
        </w:rPr>
        <w:t xml:space="preserve">the one who has already answered this psalm’s deepest cry — and pray accordingly.</w:t>
      </w:r>
    </w:p>
    <w:p>
      <w:pPr>
        <w:pStyle w:val="BodyText"/>
      </w:pPr>
      <w:r>
        <w:t xml:space="preserve">The intercession of Psalm 80:17 reaches beyond what any Davidic king could fulfill and beyond what national Israel could secure. The Son of Man who is seated at God’s right hand — who has been raised up for the Father’s purposes — is Jesus Christ, and the restoration of the vine is guaranteed precisely because He is there. Believers in seasons of communal or personal devastation are not praying into a vacuum. They are praying to the God whose right hand is already occupied by the Son who secured their restoration at the cross. The refrain</w:t>
      </w:r>
      <w:r>
        <w:t xml:space="preserve"> </w:t>
      </w:r>
      <w:r>
        <w:t xml:space="preserve">“that we may be saved”</w:t>
      </w:r>
      <w:r>
        <w:t xml:space="preserve"> </w:t>
      </w:r>
      <w:r>
        <w:t xml:space="preserve">is not still waiting for an answer. In Christ, it has one. Pray with that knowledge.</w:t>
      </w:r>
    </w:p>
    <w:p>
      <w:pPr>
        <w:pStyle w:val="BodyText"/>
      </w:pPr>
      <w:r>
        <w:rPr>
          <w:b/>
          <w:bCs/>
        </w:rPr>
        <w:t xml:space="preserve">5. Make the vow of verse 18 your response to every mercy God shows —</w:t>
      </w:r>
      <w:r>
        <w:rPr>
          <w:b/>
          <w:bCs/>
        </w:rPr>
        <w:t xml:space="preserve"> </w:t>
      </w:r>
      <w:r>
        <w:rPr>
          <w:b/>
          <w:bCs/>
        </w:rPr>
        <w:t xml:space="preserve">“then we will not turn away from you; revive us, and we will call on your name.”</w:t>
      </w:r>
    </w:p>
    <w:p>
      <w:pPr>
        <w:pStyle w:val="BodyText"/>
      </w:pPr>
      <w:r>
        <w:t xml:space="preserve">The psalm closes with a vow of covenant fidelity — not as a bargaining chip (</w:t>
      </w:r>
      <w:r>
        <w:t xml:space="preserve">“if you restore us, we will be good”</w:t>
      </w:r>
      <w:r>
        <w:t xml:space="preserve">) but as the natural response of a people who have been brought back from desolation. The sequence matters: restoration comes first; renewed faithfulness follows. This is grace-motivated obedience, not merit-seeking compliance. For believers experiencing any form of relief, renewal, or answered prayer, the vow of v. 18 is the right response: name it explicitly before God, declare your renewed dependence, and call on His name — because the God who restored you is the God who will keep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80 teaches that God’s sovereignty extends equally over Israel’s flourishing and Israel’s ruin — and that both are intelligible only within the framework of covenant. The psalm’s vine metaphor establishes that every form of national blessing (Exodus, conquest, expansion) was entirely God’s own work, not Israel’s achievement. This same sovereignty means that the present devastation is not an accident, an oversight, or the result of superior enemy power — it is God’s own doing. This is a difficult but essential theological claim: God is in control of suffering, not merely of blessing. The escalating divine titles in the refrain (Elohim → Elohim of hosts → LORD God of hosts) are themselves a theological argument — as the crisis deepens, the prayer reaches for the most comprehensive vision of who God is. The psalm also teaches that intercession through a representative figure — the</w:t>
      </w:r>
      <w:r>
        <w:t xml:space="preserve"> </w:t>
      </w:r>
      <w:r>
        <w:t xml:space="preserve">“son of man at God’s right hand”</w:t>
      </w:r>
      <w:r>
        <w:t xml:space="preserve"> </w:t>
      </w:r>
      <w:r>
        <w:t xml:space="preserve">— is not a human invention but a divinely authorized mode of prayer, one that reaches its fulfillment in Christ’s ascended intercession.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80 is a paradigmatic expression of Reformed covenantal theology in lament form. The entire psalm rests on divine initiative: God planted the vine, God is the one who broke down the walls, and God alone can restore it. The congregation does not appeal to their own improved merit, their spiritual effort, or their moral reformation — they appeal to God’s own prior investment and His own covenant name. This is forensic, covenantal appeal at its most direct. The christological trajectory of the psalm — from the implicitly identified son/vine of Israel to the explicitly interceded</w:t>
      </w:r>
      <w:r>
        <w:t xml:space="preserve"> </w:t>
      </w:r>
      <w:r>
        <w:t xml:space="preserve">“son of man at the right hand”</w:t>
      </w:r>
      <w:r>
        <w:t xml:space="preserve"> </w:t>
      </w:r>
      <w:r>
        <w:t xml:space="preserve">— also illustrates the Reformed principle of redemptive-historical reading: Old Testament texts do not merely contain historical information but carry typological weight that finds its fulfillment in Christ. Psalm 80’s final refrain —</w:t>
      </w:r>
      <w:r>
        <w:t xml:space="preserve"> </w:t>
      </w:r>
      <w:r>
        <w:t xml:space="preserve">“that we may be saved”</w:t>
      </w:r>
      <w:r>
        <w:t xml:space="preserve"> </w:t>
      </w:r>
      <w:r>
        <w:t xml:space="preserve">— is the Old Testament church’s cry for what only the gospel of Christ finally provides. Reformed preaching that draws this trajectory is not importing alien categories; it is following the canonical logic the text itself has laid down.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planted the vine and broke down its walls is the same God who seated His Son at His right hand — and that Son is the final, permanent answer to every cry of</w:t>
      </w:r>
      <w:r>
        <w:t xml:space="preserve"> </w:t>
      </w:r>
      <w:r>
        <w:t xml:space="preserve">“restore us.”</w:t>
      </w:r>
      <w:r>
        <w:t xml:space="preserve"> </w:t>
      </w:r>
      <w:r>
        <w:t xml:space="preserve">You are not bringing your devastation to an indifferent sovereign. You are bringing it to the God who has already acted decisively in Christ to secure exactly what you are asking for. So pray the refrain — press your ruin against His covenant, call Him by His fullest name, and do not stop until your face is turned toward His.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 model of emotional honesty without its theological spine.</w:t>
      </w:r>
      <w:r>
        <w:t xml:space="preserve"> </w:t>
      </w:r>
      <w:r>
        <w:t xml:space="preserve">Contemporary preaching on lament psalms often emphasizes the</w:t>
      </w:r>
      <w:r>
        <w:t xml:space="preserve"> </w:t>
      </w:r>
      <w:r>
        <w:t xml:space="preserve">“permission to feel”</w:t>
      </w:r>
      <w:r>
        <w:t xml:space="preserve"> </w:t>
      </w:r>
      <w:r>
        <w:t xml:space="preserve">— God is okay with your anger, your grief, your doubt. While this is true and worth saying, it misses the psalm’s primary engine. Psalm 80 is not a therapy session; it is a theological argument. The psalmist does not merely emote — he argues from God’s history with His people, invokes His sovereignty, and intercedes through a representative figure. Preaching that stops at</w:t>
      </w:r>
      <w:r>
        <w:t xml:space="preserve"> </w:t>
      </w:r>
      <w:r>
        <w:t xml:space="preserve">“God can handle your raw feelings”</w:t>
      </w:r>
      <w:r>
        <w:t xml:space="preserve"> </w:t>
      </w:r>
      <w:r>
        <w:t xml:space="preserve">has taken the pastoral edge without the theological substance.</w:t>
      </w:r>
    </w:p>
    <w:p>
      <w:pPr>
        <w:numPr>
          <w:ilvl w:val="0"/>
          <w:numId w:val="1002"/>
        </w:numPr>
      </w:pPr>
      <w:r>
        <w:rPr>
          <w:b/>
          <w:bCs/>
        </w:rPr>
        <w:t xml:space="preserve">Ignoring or obscuring the christological fulfillment of verse 17.</w:t>
      </w:r>
      <w:r>
        <w:t xml:space="preserve"> </w:t>
      </w:r>
      <w:r>
        <w:t xml:space="preserve">Many expositors — particularly those concerned about over-allegorizing the Old Testament — stop at the royal-covenantal reading of</w:t>
      </w:r>
      <w:r>
        <w:t xml:space="preserve"> </w:t>
      </w:r>
      <w:r>
        <w:t xml:space="preserve">“the man at your right hand”</w:t>
      </w:r>
      <w:r>
        <w:t xml:space="preserve"> </w:t>
      </w:r>
      <w:r>
        <w:t xml:space="preserve">and decline to press through to Christ. This is exegetical timidity, not faithfulness. The New Testament explicitly applies</w:t>
      </w:r>
      <w:r>
        <w:t xml:space="preserve"> </w:t>
      </w:r>
      <w:r>
        <w:t xml:space="preserve">“son of man at God’s right hand”</w:t>
      </w:r>
      <w:r>
        <w:t xml:space="preserve"> </w:t>
      </w:r>
      <w:r>
        <w:t xml:space="preserve">to Jesus (Mark 14:62; Acts 7:56), and Psalm 110:1 (which resonates directly with Psalm 80:17) is the most-cited Old Testament text in the New Testament. To preach Psalm 80 without arriving at Christ is to stop the psalm before it reaches its own destination.</w:t>
      </w:r>
    </w:p>
    <w:p>
      <w:pPr>
        <w:numPr>
          <w:ilvl w:val="0"/>
          <w:numId w:val="1002"/>
        </w:numPr>
      </w:pPr>
      <w:r>
        <w:rPr>
          <w:b/>
          <w:bCs/>
        </w:rPr>
        <w:t xml:space="preserve">Preaching the vine metaphor as Israel’s story only, without pressing its application to the church.</w:t>
      </w:r>
      <w:r>
        <w:t xml:space="preserve"> </w:t>
      </w:r>
      <w:r>
        <w:t xml:space="preserve">Paul’s explicit application of vine/branch imagery to the Gentile church (Romans 11) and Jesus’s identification of Himself as the true vine (John 15) establish that the church is the continuation and fulfillment of the vine God planted. A purely historical-Israel reading of Psalm 80:8–16 produces an interesting lesson in Old Testament history but fails to press the claim on the present congregation:</w:t>
      </w:r>
      <w:r>
        <w:t xml:space="preserve"> </w:t>
      </w:r>
      <w:r>
        <w:rPr>
          <w:i/>
          <w:iCs/>
        </w:rPr>
        <w:t xml:space="preserve">you are the vine God has planted; your flourishing is His work; your desolation is His concern.</w:t>
      </w:r>
    </w:p>
    <w:p>
      <w:pPr>
        <w:numPr>
          <w:ilvl w:val="0"/>
          <w:numId w:val="1002"/>
        </w:numPr>
      </w:pPr>
      <w:r>
        <w:rPr>
          <w:b/>
          <w:bCs/>
        </w:rPr>
        <w:t xml:space="preserve">Using the escalating divine titles as mere rhetorical decoration.</w:t>
      </w:r>
      <w:r>
        <w:t xml:space="preserve"> </w:t>
      </w:r>
      <w:r>
        <w:t xml:space="preserve">The movement from</w:t>
      </w:r>
      <w:r>
        <w:t xml:space="preserve"> </w:t>
      </w:r>
      <w:r>
        <w:t xml:space="preserve">“Elohim”</w:t>
      </w:r>
      <w:r>
        <w:t xml:space="preserve"> </w:t>
      </w:r>
      <w:r>
        <w:t xml:space="preserve">(v. 3) to</w:t>
      </w:r>
      <w:r>
        <w:t xml:space="preserve"> </w:t>
      </w:r>
      <w:r>
        <w:t xml:space="preserve">“Elohim of hosts”</w:t>
      </w:r>
      <w:r>
        <w:t xml:space="preserve"> </w:t>
      </w:r>
      <w:r>
        <w:t xml:space="preserve">(v. 7) to</w:t>
      </w:r>
      <w:r>
        <w:t xml:space="preserve"> </w:t>
      </w:r>
      <w:r>
        <w:t xml:space="preserve">“LORD God of hosts”</w:t>
      </w:r>
      <w:r>
        <w:t xml:space="preserve"> </w:t>
      </w:r>
      <w:r>
        <w:t xml:space="preserve">(v. 19) is a theological movement, not a stylistic flourish. Each escalation reaches for a more comprehensive vision of God’s power and covenant commitment. The preacher should slow down at each refrain and show the congregation that the psalm is not merely repeating itself — it is reaching higher. The final invocation of the covenant name (YHWH) in v. 19 is the most daring act of the psalm: calling on the God of absolute faithfulness at the moment of maximum devastation.</w:t>
      </w:r>
    </w:p>
    <w:p>
      <w:pPr>
        <w:numPr>
          <w:ilvl w:val="0"/>
          <w:numId w:val="1002"/>
        </w:numPr>
      </w:pPr>
      <w:r>
        <w:rPr>
          <w:b/>
          <w:bCs/>
        </w:rPr>
        <w:t xml:space="preserve">Implying that restoration is contingent on the vow of verse 18.</w:t>
      </w:r>
      <w:r>
        <w:t xml:space="preserve"> </w:t>
      </w:r>
      <w:r>
        <w:t xml:space="preserve">The vow</w:t>
      </w:r>
      <w:r>
        <w:t xml:space="preserve"> </w:t>
      </w:r>
      <w:r>
        <w:t xml:space="preserve">“then we will not turn away from you”</w:t>
      </w:r>
      <w:r>
        <w:t xml:space="preserve"> </w:t>
      </w:r>
      <w:r>
        <w:t xml:space="preserve">is sometimes preached as the condition for divine restoration — as though God is waiting to see evidence of Israel’s recommitment before He acts. But the psalm’s grammar runs the other way:</w:t>
      </w:r>
      <w:r>
        <w:t xml:space="preserve"> </w:t>
      </w:r>
      <w:r>
        <w:t xml:space="preserve">“revive us, and we will call on your name.”</w:t>
      </w:r>
      <w:r>
        <w:t xml:space="preserve"> </w:t>
      </w:r>
      <w:r>
        <w:t xml:space="preserve">Revival precedes renewed calling; restoration precedes renewed faithfulness. The vow is the response of grace, not the trigger for it. Preaching it as a condition reproduces the Arminian error of making the continuation of grace dependent on human response rather than divine commitment.</w:t>
      </w:r>
    </w:p>
    <w:p>
      <w:pPr>
        <w:numPr>
          <w:ilvl w:val="0"/>
          <w:numId w:val="1002"/>
        </w:numPr>
      </w:pPr>
      <w:r>
        <w:rPr>
          <w:b/>
          <w:bCs/>
        </w:rPr>
        <w:t xml:space="preserve">Failing to address the corporate dimension of the lament.</w:t>
      </w:r>
      <w:r>
        <w:t xml:space="preserve"> </w:t>
      </w:r>
      <w:r>
        <w:t xml:space="preserve">Psalm 80 is not an individual’s prayer — it is the congregation’s prayer, and it concerns a national and communal devastation. In a culture that has thoroughly privatized spirituality, this psalm should be recovered as a resource for corporate lament: for the church in seasons of visible decline, for congregations under persecution, for communities facing genuine suffering. The individual application is legitimate, but the primary address is plural —</w:t>
      </w:r>
      <w:r>
        <w:t xml:space="preserve"> </w:t>
      </w:r>
      <w:r>
        <w:t xml:space="preserve">“restore</w:t>
      </w:r>
      <w:r>
        <w:t xml:space="preserve"> </w:t>
      </w:r>
      <w:r>
        <w:rPr>
          <w:i/>
          <w:iCs/>
        </w:rPr>
        <w:t xml:space="preserve">us</w:t>
      </w:r>
      <w:r>
        <w:t xml:space="preserve">,”</w:t>
      </w:r>
      <w:r>
        <w:t xml:space="preserve"> </w:t>
      </w:r>
      <w:r>
        <w:t xml:space="preserve">“feed</w:t>
      </w:r>
      <w:r>
        <w:t xml:space="preserve"> </w:t>
      </w:r>
      <w:r>
        <w:rPr>
          <w:i/>
          <w:iCs/>
        </w:rPr>
        <w:t xml:space="preserve">them</w:t>
      </w:r>
      <w:r>
        <w:t xml:space="preserve">,”</w:t>
      </w:r>
      <w:r>
        <w:t xml:space="preserve"> </w:t>
      </w:r>
      <w:r>
        <w:t xml:space="preserve">“watch over</w:t>
      </w:r>
      <w:r>
        <w:t xml:space="preserve"> </w:t>
      </w:r>
      <w:r>
        <w:rPr>
          <w:i/>
          <w:iCs/>
        </w:rPr>
        <w:t xml:space="preserve">this</w:t>
      </w:r>
      <w:r>
        <w:t xml:space="preserve"> </w:t>
      </w:r>
      <w:r>
        <w:t xml:space="preserve">vine.”</w:t>
      </w:r>
      <w:r>
        <w:t xml:space="preserve"> </w:t>
      </w:r>
      <w:r>
        <w:t xml:space="preserve">Preaching should resist the instinct to immediately individualize what the text has deliberately cast in corporate terms.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2026-07-14T21:05:00Z</dcterms:created>
  <dcterms:modified xsi:type="dcterms:W3CDTF">2026-07-14T21:05:00Z</dcterms:modified>
</cp:coreProperties>
</file>

<file path=docProps/custom.xml><?xml version="1.0" encoding="utf-8"?>
<Properties xmlns="http://schemas.openxmlformats.org/officeDocument/2006/custom-properties" xmlns:vt="http://schemas.openxmlformats.org/officeDocument/2006/docPropsVTypes"/>
</file>